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1f712a575be4be7" /></Relationships>
</file>

<file path=word/document.xml><?xml version="1.0" encoding="utf-8"?>
<w:document xmlns:w="http://schemas.openxmlformats.org/wordprocessingml/2006/main">
  <w:body/>
  <w:body>
    <w:p>
      <w:r>
        <w:rPr>
          <w:sz w:val="32"/>
          <w:b/>
        </w:rPr>
        <w:t>OMRON tặng khoảng 3.200 máy đo huyết áp cho chiến dịch sàng lọc huyết áp toàn cầu nhân Ngày tăng huyết áp thế giới</w:t>
      </w:r>
    </w:p>
    <w:p>
      <w:r>
        <w:rPr>
          <w:sz w:val="28"/>
        </w:rPr>
        <w:t>Nguồn: OMRON Healthcare Co., Ltd.</w:t>
      </w:r>
    </w:p>
    <w:p>
      <w:r>
        <w:rPr>
          <w:sz w:val="26"/>
        </w:rPr>
        <w:t>KYOTO, Nhật Bản, ngày 26 tháng 4 năm 2024 /Kyodo JBN/ --</w:t>
      </w:r>
    </w:p>
    <w:p>
      <w:pPr>
        <w:spacing w:before="0" w:after="0"/>
        <w:ind w:left="0" w:right="0"/>
      </w:pPr>
      <w:r>
        <w:rPr>
          <w:rFonts w:ascii="Times New Roman" w:hAnsi="Times New Roman"/>
          <w:sz w:val="28"/>
        </w:rPr>
        <w:t xml:space="preserve">OMRON Healthcare Co., Ltd. có trụ sở tại Muko, tỉnh Kyoto, Nhật Bản, công bố là nhà tài trợ chính thức cho Chương trình Tháng 5 đo huyết áp (MMM), một chiến dịch toàn cầu nhằm nâng cao nhận thức về sàng lọc huyết áp và thúc đẩy phòng ngừa, phát hiện và kiểm soát bệnh tăng huyết áp. MMM được Hiệp hội Tăng huyết áp Quốc tế phát động vào năm 2017 và kể từ đó Công ty đã tham gia vào chiến dịch toàn cầu này. Tổng cộng có khoảng 26.000 máy đo huyết áp đã được tặng cho 100 quốc gia và khu vực, cho đến nay đã hỗ trợ tổng cộng hơn 6 triệu người đo huyết áp. Ngày 17 tháng 5 được chọn là Ngày Tăng huyết áp Thế giới và có nhiều sự kiện đa dạng được tổ chức bởi các hiệp hội và ủy ban khu vực trên toàn thế giới. Thông qua sáng kiến này, Công ty hỗ trợ đo huyết áp ở bệnh nhân tăng huyết áp và phát hiện sớm chứng rung tâm nhĩ, được coi là chứng rối loạn nhịp tim nguy hiểm đến tính mạng.</w:t>
      </w:r>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Logo: </w:t>
      </w:r>
      <w:hyperlink xmlns:r="http://schemas.openxmlformats.org/officeDocument/2006/relationships" w:history="true" r:id="Rf928e8fe8ee94c41">
        <w:r>
          <w:rPr>
            <w:rStyle w:val="Hyperlink"/>
            <w:rFonts w:ascii="Times New Roman" w:hAnsi="Times New Roman"/>
            <w:sz w:val="28"/>
          </w:rPr>
          <w:t xml:space="preserve">https://kyodonewsprwire.jp/img/202404229813-O1-KVQG0oC5</w:t>
        </w:r>
      </w:hyperlink>
    </w:p>
    <w:p>
      <w:pPr>
        <w:spacing w:before="0" w:after="0"/>
        <w:ind w:left="0" w:right="0"/>
      </w:pPr>
      <w:r>
        <w:rPr>
          <w:rFonts w:ascii="Times New Roman" w:hAnsi="Times New Roman"/>
          <w:sz w:val="28"/>
        </w:rPr>
        <w:t xml:space="preserve"> </w:t>
      </w:r>
    </w:p>
    <w:p>
      <w:pPr>
        <w:spacing w:before="0" w:after="0"/>
        <w:ind w:left="0" w:right="0"/>
        <w:jc w:val="both"/>
      </w:pPr>
      <w:r>
        <w:rPr>
          <w:rFonts w:ascii="Times New Roman" w:hAnsi="Times New Roman"/>
          <w:sz w:val="28"/>
        </w:rPr>
        <w:t xml:space="preserve">Huyết áp dao động suốt cả ngày để đáp ứng với nhiều yếu tố như nhiệt độ, độ ẩm và các yếu tố vật lý bao gồm cả căng thẳng. Vì vậy, việc theo dõi huyết áp tại nhà bên cạnh việc khám sức khỏe định kỳ tại các cơ sở y tế là điều cần thiết. Một nghiên cứu cho thấy huyết áp cao được ước tính là nguyên nhân gây ra hơn 10 triệu ca tử vong trên toàn thế giới mỗi năm. Một nghiên cứu khác ở Nhật Bản cho thấy 40% bệnh nhân tăng huyết áp không biết về các triệu chứng của mình hoặc không điều trị ngay cả khi họ biết về tình trạng bệnh (*1). Nếu tăng huyết áp không được điều trị, nó có thể làm tăng nguy cơ mắc các bệnh về tim/não đe dọa tính mạng như đột quỵ và suy tim. Mặt khác, việc phát hiện sớm và quản lý thích hợp là điều nổi tiếng để ngăn chặn các loại bệnh này tiến triển. Mục tiêu của OMRON khi tham gia chiến dịch này là nâng cao nhận thức về việc theo dõi huyết áp tại nhà và phát hiện sớm bệnh tật.</w:t>
      </w:r>
    </w:p>
    <w:p>
      <w:pPr>
        <w:spacing w:before="0" w:after="0"/>
        <w:ind w:left="0" w:right="0"/>
        <w:jc w:val="both"/>
      </w:pPr>
      <w:r>
        <w:rPr>
          <w:rFonts w:ascii="Times New Roman" w:hAnsi="Times New Roman"/>
          <w:sz w:val="28"/>
        </w:rPr>
        <w:t xml:space="preserve"> </w:t>
      </w:r>
    </w:p>
    <w:p>
      <w:pPr>
        <w:spacing w:before="0" w:after="0"/>
        <w:ind w:left="0" w:right="0"/>
        <w:jc w:val="both"/>
      </w:pPr>
      <w:r>
        <w:rPr>
          <w:rFonts w:ascii="Times New Roman" w:hAnsi="Times New Roman"/>
          <w:sz w:val="28"/>
        </w:rPr>
        <w:t xml:space="preserve">Vào năm 2024, chiến dịch MMM kéo dài từ ngày 1 tháng 5 đến ngày 31 tháng 7 nhân Ngày Tăng huyết áp Thế giới vào ngày 17 tháng 5 và một chiến dịch sàng lọc toàn cầu sẽ diễn ra cho hơn 1 triệu người trên 18 tuổi. Đối với những người đến thăm các địa điểm tổ chức sự kiện, hàng loạt lời khuyên chuyên môn, bao gồm liệu pháp dinh dưỡng, cải thiện lối sống và kiểm soát huyết áp, sẽ được cung cấp và xét nghiệm để đo mức độ nguy cơ rung tâm nhĩ sẽ được cung cấp nếu họ muốn. Rung tâm nhĩ là nguyên nhân phổ biến nhất của đột quỵ do tim và có thể là nguyên nhân gây tắc mạch não do tim. Nghiên cứu cho thấy bệnh nhân tăng huyết áp có tỷ lệ rung tâm nhĩ cao gấp ba lần so với người bình thường (*2). Năm nay, Công ty sẽ tặng 3.200 bộ máy đo huyết áp bắp tay (BPM), trong đó có model mới tích hợp ECG cho phép người dùng ghi ECG trong khi theo dõi huyết áp nhằm hỗ trợ phát hiện sớm bệnh tâm nhĩ. rung nhĩ ở bệnh nhân tăng huyết áp.</w:t>
      </w:r>
    </w:p>
    <w:p>
      <w:pPr>
        <w:spacing w:before="0" w:after="0"/>
        <w:ind w:left="0" w:right="0"/>
        <w:jc w:val="both"/>
      </w:pPr>
      <w:r>
        <w:rPr>
          <w:rFonts w:ascii="Times New Roman" w:hAnsi="Times New Roman"/>
          <w:sz w:val="28"/>
        </w:rPr>
        <w:t xml:space="preserve"> </w:t>
      </w:r>
    </w:p>
    <w:p>
      <w:pPr>
        <w:spacing w:before="0" w:after="0"/>
        <w:ind w:left="0" w:right="0"/>
        <w:jc w:val="both"/>
      </w:pPr>
      <w:r>
        <w:rPr>
          <w:rFonts w:ascii="Times New Roman" w:hAnsi="Times New Roman"/>
          <w:sz w:val="28"/>
        </w:rPr>
        <w:t xml:space="preserve">Công ty đã hỗ trợ các chiến dịch đo huyết áp tại nhà trên toàn thế giới để đạt được tầm nhìn 'Going for ZERO' (đạt được mục tiêu không có biến cố tim mạch não). OMRON sẽ tiếp tục tham gia vào các hoạt động nâng cao nhận thức về đo huyết áp tại nhà và ghi điện tâm đồ để hỗ trợ phát hiện sớm các nguy cơ mắc bệnh tim mạch.</w:t>
      </w:r>
    </w:p>
    <w:p>
      <w:pPr>
        <w:spacing w:before="0" w:after="0"/>
        <w:ind w:left="0" w:right="0"/>
        <w:jc w:val="both"/>
      </w:pPr>
      <w:r>
        <w:rPr>
          <w:rFonts w:ascii="Times New Roman" w:hAnsi="Times New Roman"/>
          <w:sz w:val="28"/>
        </w:rPr>
        <w:t xml:space="preserve"> </w:t>
      </w:r>
    </w:p>
    <w:p>
      <w:pPr>
        <w:spacing w:before="0" w:after="0"/>
        <w:ind w:left="0" w:right="0"/>
        <w:jc w:val="both"/>
      </w:pPr>
      <w:r>
        <w:rPr>
          <w:rFonts w:ascii="Times New Roman" w:hAnsi="Times New Roman"/>
          <w:sz w:val="28"/>
        </w:rPr>
        <w:t xml:space="preserve">Để biết thêm thông tin, vui lòng truy cập trang web sau: </w:t>
      </w:r>
      <w:hyperlink xmlns:r="http://schemas.openxmlformats.org/officeDocument/2006/relationships" w:history="true" r:id="Rf3e3c728275a4163">
        <w:r>
          <w:rPr>
            <w:rStyle w:val="Hyperlink"/>
            <w:rFonts w:ascii="Times New Roman" w:hAnsi="Times New Roman"/>
            <w:sz w:val="28"/>
          </w:rPr>
          <w:t xml:space="preserve">https://maymeasure.org/</w:t>
        </w:r>
      </w:hyperlink>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Ghi chú:</w:t>
      </w:r>
    </w:p>
    <w:p>
      <w:pPr>
        <w:spacing w:before="0" w:after="0"/>
        <w:ind w:left="0" w:right="0"/>
      </w:pPr>
      <w:r>
        <w:rPr>
          <w:rFonts w:ascii="Times New Roman" w:hAnsi="Times New Roman"/>
          <w:sz w:val="28"/>
        </w:rPr>
        <w:t xml:space="preserve">(*1) Hướng dẫn quản lý bệnh tăng huyết áp của Hiệp hội tăng huyết áp Nhật Bản (JSH 2019)</w:t>
      </w:r>
    </w:p>
    <w:p>
      <w:pPr>
        <w:spacing w:before="0" w:after="0"/>
        <w:ind w:left="0" w:right="0"/>
      </w:pPr>
      <w:r>
        <w:rPr>
          <w:rFonts w:ascii="Times New Roman" w:hAnsi="Times New Roman"/>
          <w:sz w:val="28"/>
        </w:rPr>
        <w:t xml:space="preserve">(*2) Senoo K, Yukawa A, Ohkura T, và cộng sự. Sàng lọc bệnh rung nhĩ không được điều trị ở người cao tuổi: Một nghiên cứu dựa vào cộng đồng. Pizzi C, ed. PLoS ONE.2022;17(6):e0269506.</w:t>
      </w:r>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Nguồn: OMRON Healthcare Co., Ltd.</w:t>
      </w:r>
    </w:p>
  </w:body>
</w:document>
</file>

<file path=word/styles.xml><?xml version="1.0" encoding="utf-8"?>
<w:styles xmlns:w="http://schemas.openxmlformats.org/wordprocessingml/2006/main">
  <w:style xmlns:w="http://schemas.openxmlformats.org/wordprocessingml/2006/main"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hyperlink" Target="https://kyodonewsprwire.jp/img/202404229813-O1-KVQG0oC5" TargetMode="External" Id="Rf928e8fe8ee94c41" /><Relationship Type="http://schemas.openxmlformats.org/officeDocument/2006/relationships/styles" Target="/word/styles.xml" Id="R0de1912711f847c0" /><Relationship Type="http://schemas.openxmlformats.org/officeDocument/2006/relationships/hyperlink" Target="https://maymeasure.org/" TargetMode="External" Id="Rf3e3c728275a4163" /></Relationships>
</file>