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be37a410ec34d8f" /></Relationships>
</file>

<file path=word/document.xml><?xml version="1.0" encoding="utf-8"?>
<w:document xmlns:w="http://schemas.openxmlformats.org/wordprocessingml/2006/main">
  <w:body/>
  <w:body>
    <w:p>
      <w:r>
        <w:rPr>
          <w:sz w:val="32"/>
          <w:b/>
        </w:rPr>
        <w:t>2024年成都・世界園芸博覧会が開幕</w:t>
      </w:r>
    </w:p>
    <w:p>
      <w:r>
        <w:rPr>
          <w:sz w:val="28"/>
        </w:rPr>
        <w:t> 2024年成都・世界園芸博覧会組織委員会</w:t>
      </w:r>
    </w:p>
    <w:p>
      <w:r>
        <w:rPr>
          <w:sz w:val="26"/>
        </w:rPr>
        <w:t>【成都（中国）2024年4月26日新華社＝共同通信JBN】</w:t>
      </w:r>
    </w:p>
    <w:p>
      <w:pPr>
        <w:spacing w:before="0" w:after="0"/>
        <w:ind w:left="0" w:right="0"/>
        <w:jc w:val="left"/>
      </w:pP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26</w:t>
      </w:r>
      <w:r>
        <w:rPr>
          <w:rFonts w:ascii="ＭＳ 明朝" w:hAnsi="ＭＳ 明朝"/>
          <w:sz w:val="20"/>
        </w:rPr>
        <w:t xml:space="preserve">日、「</w:t>
      </w:r>
      <w:r>
        <w:rPr>
          <w:rFonts w:ascii="Times New Roman" w:hAnsi="Times New Roman"/>
          <w:sz w:val="20"/>
        </w:rPr>
        <w:t xml:space="preserve">Park City, Beautiful Habitat</w:t>
      </w:r>
      <w:r>
        <w:rPr>
          <w:rFonts w:ascii="ＭＳ 明朝" w:hAnsi="ＭＳ 明朝"/>
          <w:sz w:val="20"/>
        </w:rPr>
        <w:t xml:space="preserve">（公園都市、美しい居住地）」を中心テーマとした</w:t>
      </w:r>
      <w:r>
        <w:rPr>
          <w:rFonts w:ascii="Times New Roman" w:hAnsi="Times New Roman"/>
          <w:sz w:val="20"/>
        </w:rPr>
        <w:t xml:space="preserve"> 2024</w:t>
      </w:r>
      <w:r>
        <w:rPr>
          <w:rFonts w:ascii="ＭＳ 明朝" w:hAnsi="ＭＳ 明朝"/>
          <w:sz w:val="20"/>
        </w:rPr>
        <w:t xml:space="preserve">年成都・世界園芸博覧会（</w:t>
      </w:r>
      <w:r>
        <w:rPr>
          <w:rFonts w:ascii="Times New Roman" w:hAnsi="Times New Roman"/>
          <w:sz w:val="20"/>
        </w:rPr>
        <w:t xml:space="preserve">International Horticultural Exhibition 2024 Chengdu</w:t>
      </w: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年成都博覧会」または「博覧会」）が正式に開幕し、</w:t>
      </w:r>
      <w:r>
        <w:rPr>
          <w:rFonts w:ascii="Times New Roman" w:hAnsi="Times New Roman"/>
          <w:sz w:val="20"/>
        </w:rPr>
        <w:t xml:space="preserve">10</w:t>
      </w:r>
      <w:r>
        <w:rPr>
          <w:rFonts w:ascii="ＭＳ 明朝" w:hAnsi="ＭＳ 明朝"/>
          <w:sz w:val="20"/>
        </w:rPr>
        <w:t xml:space="preserve">月</w:t>
      </w:r>
      <w:r>
        <w:rPr>
          <w:rFonts w:ascii="Times New Roman" w:hAnsi="Times New Roman"/>
          <w:sz w:val="20"/>
        </w:rPr>
        <w:t xml:space="preserve">28</w:t>
      </w:r>
      <w:r>
        <w:rPr>
          <w:rFonts w:ascii="ＭＳ 明朝" w:hAnsi="ＭＳ 明朝"/>
          <w:sz w:val="20"/>
        </w:rPr>
        <w:t xml:space="preserve">日まで開催されます。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組織委員会によると、今年の博覧会は総面積</w:t>
      </w:r>
      <w:r>
        <w:rPr>
          <w:rFonts w:ascii="Times New Roman" w:hAnsi="Times New Roman"/>
          <w:sz w:val="20"/>
        </w:rPr>
        <w:t xml:space="preserve">3633</w:t>
      </w:r>
      <w:r>
        <w:rPr>
          <w:rFonts w:ascii="ＭＳ 明朝" w:hAnsi="ＭＳ 明朝"/>
          <w:sz w:val="20"/>
        </w:rPr>
        <w:t xml:space="preserve">ムー（畝）（約</w:t>
      </w:r>
      <w:r>
        <w:rPr>
          <w:rFonts w:ascii="Times New Roman" w:hAnsi="Times New Roman"/>
          <w:sz w:val="20"/>
        </w:rPr>
        <w:t xml:space="preserve">2.42</w:t>
      </w:r>
      <w:r>
        <w:rPr>
          <w:rFonts w:ascii="ＭＳ 明朝" w:hAnsi="ＭＳ 明朝"/>
          <w:sz w:val="20"/>
        </w:rPr>
        <w:t xml:space="preserve">平方キロメートル）で展開し、出展庭園数、海外からの庭園数、協会や企業による庭園数など、すべての点で</w:t>
      </w:r>
      <w:r>
        <w:rPr>
          <w:rFonts w:ascii="Times New Roman" w:hAnsi="Times New Roman"/>
          <w:sz w:val="20"/>
        </w:rPr>
        <w:t xml:space="preserve">B</w:t>
      </w:r>
      <w:r>
        <w:rPr>
          <w:rFonts w:ascii="ＭＳ 明朝" w:hAnsi="ＭＳ 明朝"/>
          <w:sz w:val="20"/>
        </w:rPr>
        <w:t xml:space="preserve">類イベントの新記録を樹立しました。この博覧会はまた、</w:t>
      </w:r>
      <w:r>
        <w:rPr>
          <w:rFonts w:ascii="Times New Roman" w:hAnsi="Times New Roman"/>
          <w:sz w:val="20"/>
        </w:rPr>
        <w:t xml:space="preserve">60 </w:t>
      </w:r>
      <w:r>
        <w:rPr>
          <w:rFonts w:ascii="ＭＳ 明朝" w:hAnsi="ＭＳ 明朝"/>
          <w:sz w:val="20"/>
        </w:rPr>
        <w:t xml:space="preserve">年以上のイベントの歴史の中で初となる</w:t>
      </w:r>
      <w:r>
        <w:rPr>
          <w:rFonts w:ascii="Times New Roman" w:hAnsi="Times New Roman"/>
          <w:sz w:val="20"/>
        </w:rPr>
        <w:t xml:space="preserve">Low-carbon Management Proposal</w:t>
      </w:r>
      <w:r>
        <w:rPr>
          <w:rFonts w:ascii="ＭＳ 明朝" w:hAnsi="ＭＳ 明朝"/>
          <w:sz w:val="20"/>
        </w:rPr>
        <w:t xml:space="preserve">（低炭素管理提案）をまとめ、発表しました。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開催都市の特徴をより適切に示すために、成都東部新区のメイン会場では、</w:t>
      </w:r>
      <w:r>
        <w:rPr>
          <w:rFonts w:ascii="Times New Roman" w:hAnsi="Times New Roman"/>
          <w:sz w:val="20"/>
        </w:rPr>
        <w:t xml:space="preserve">100</w:t>
      </w:r>
      <w:r>
        <w:rPr>
          <w:rFonts w:ascii="ＭＳ 明朝" w:hAnsi="ＭＳ 明朝"/>
          <w:sz w:val="20"/>
        </w:rPr>
        <w:t xml:space="preserve">を超える固有樹種を保存することで自然の強みを生かし、人と自然の調和のとれた共存を存分に実証しました。一方、モンペリエ、マンチェスター、ベルリンの「</w:t>
      </w:r>
      <w:r>
        <w:rPr>
          <w:rFonts w:ascii="Times New Roman" w:hAnsi="Times New Roman"/>
          <w:sz w:val="20"/>
        </w:rPr>
        <w:t xml:space="preserve">Berlin Iceberg Rose Garden</w:t>
      </w:r>
      <w:r>
        <w:rPr>
          <w:rFonts w:ascii="ＭＳ 明朝" w:hAnsi="ＭＳ 明朝"/>
          <w:sz w:val="20"/>
        </w:rPr>
        <w:t xml:space="preserve">（ベルリン・アイスバーグローズガーデン）」などの国際的な庭園は、世界の園芸における多様性と交流を反映しています。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博覧会の会期中には、国際フラワーガーデニングコンテストや無形文化遺産展示会など</w:t>
      </w:r>
      <w:r>
        <w:rPr>
          <w:rFonts w:ascii="Times New Roman" w:hAnsi="Times New Roman"/>
          <w:sz w:val="20"/>
        </w:rPr>
        <w:t xml:space="preserve">2000</w:t>
      </w:r>
      <w:r>
        <w:rPr>
          <w:rFonts w:ascii="ＭＳ 明朝" w:hAnsi="ＭＳ 明朝"/>
          <w:sz w:val="20"/>
        </w:rPr>
        <w:t xml:space="preserve">以上の活動も成都で開催され、ガーデニング、園芸、花き栽培・苗木産業、人文科学と美術の間の国際交流と協力を促進します。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今年の世界園芸博覧会が成都で開催される理由については、おそらく、英国の園芸家で植物学者のアーネスト・ヘンリー・ウィルソン（</w:t>
      </w:r>
      <w:r>
        <w:rPr>
          <w:rFonts w:ascii="Times New Roman" w:hAnsi="Times New Roman"/>
          <w:sz w:val="20"/>
        </w:rPr>
        <w:t xml:space="preserve">Ernest Henry Wilson</w:t>
      </w:r>
      <w:r>
        <w:rPr>
          <w:rFonts w:ascii="ＭＳ 明朝" w:hAnsi="ＭＳ 明朝"/>
          <w:sz w:val="20"/>
        </w:rPr>
        <w:t xml:space="preserve">）氏の著書に答えを見つけることができるでしょう。</w:t>
      </w:r>
      <w:r>
        <w:rPr>
          <w:rFonts w:ascii="Times New Roman" w:hAnsi="Times New Roman"/>
          <w:sz w:val="20"/>
        </w:rPr>
        <w:t xml:space="preserve">1930</w:t>
      </w:r>
      <w:r>
        <w:rPr>
          <w:rFonts w:ascii="ＭＳ 明朝" w:hAnsi="ＭＳ 明朝"/>
          <w:sz w:val="20"/>
        </w:rPr>
        <w:t xml:space="preserve">年代に出版された著書「</w:t>
      </w:r>
      <w:r>
        <w:rPr>
          <w:rFonts w:ascii="Times New Roman" w:hAnsi="Times New Roman"/>
          <w:sz w:val="20"/>
        </w:rPr>
        <w:t xml:space="preserve">China, Mother of Gardens</w:t>
      </w:r>
      <w:r>
        <w:rPr>
          <w:rFonts w:ascii="ＭＳ 明朝" w:hAnsi="ＭＳ 明朝"/>
          <w:sz w:val="20"/>
        </w:rPr>
        <w:t xml:space="preserve">（</w:t>
      </w:r>
      <w:r>
        <w:rPr>
          <w:rFonts w:ascii="ＭＳ 明朝" w:hAnsi="ＭＳ 明朝"/>
          <w:sz w:val="20"/>
        </w:rPr>
        <w:t xml:space="preserve">中国、庭園の母）」の中で、同氏は成都を「</w:t>
      </w:r>
      <w:r>
        <w:rPr>
          <w:rFonts w:ascii="Times New Roman" w:hAnsi="Times New Roman"/>
          <w:sz w:val="20"/>
        </w:rPr>
        <w:t xml:space="preserve">Garden of Western China</w:t>
      </w:r>
      <w:r>
        <w:rPr>
          <w:rFonts w:ascii="ＭＳ 明朝" w:hAnsi="ＭＳ 明朝"/>
          <w:sz w:val="20"/>
        </w:rPr>
        <w:t xml:space="preserve">（中国西部の庭園）」と呼びました。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ウィルソン氏は、「この美しく肥沃な地域」は干ばつも飢餓も知らず、基本的にすべての野菜と食用油原料は成都で見つけることができ、その品質は一般に他地域のものよりも優れていることに気付きました。現代の科学研究により、人々は長い間、成都の美しさと豊饒の背後にある「秘密」を発見してきました。</w:t>
      </w:r>
      <w:r>
        <w:rPr>
          <w:rFonts w:ascii="Times New Roman" w:hAnsi="Times New Roman"/>
          <w:sz w:val="20"/>
        </w:rPr>
        <w:t xml:space="preserve">5000</w:t>
      </w:r>
      <w:r>
        <w:rPr>
          <w:rFonts w:ascii="ＭＳ 明朝" w:hAnsi="ＭＳ 明朝"/>
          <w:sz w:val="20"/>
        </w:rPr>
        <w:t xml:space="preserve">メートルを超える標高差が、成都の生物多様性における比類のない優位性の基盤です。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ウィルソン氏は中国の大部分を巡り、「成都は人口</w:t>
      </w:r>
      <w:r>
        <w:rPr>
          <w:rFonts w:ascii="Times New Roman" w:hAnsi="Times New Roman"/>
          <w:sz w:val="20"/>
        </w:rPr>
        <w:t xml:space="preserve">35</w:t>
      </w:r>
      <w:r>
        <w:rPr>
          <w:rFonts w:ascii="ＭＳ 明朝" w:hAnsi="ＭＳ 明朝"/>
          <w:sz w:val="20"/>
        </w:rPr>
        <w:t xml:space="preserve">万人を擁し、ある意味では中国で最も美しい都市と言える」と結論付けました。時代の進展を経て、成都の常住人口は</w:t>
      </w:r>
      <w:r>
        <w:rPr>
          <w:rFonts w:ascii="Times New Roman" w:hAnsi="Times New Roman"/>
          <w:sz w:val="20"/>
        </w:rPr>
        <w:t xml:space="preserve">2000</w:t>
      </w:r>
      <w:r>
        <w:rPr>
          <w:rFonts w:ascii="ＭＳ 明朝" w:hAnsi="ＭＳ 明朝"/>
          <w:sz w:val="20"/>
        </w:rPr>
        <w:t xml:space="preserve">万人の大台を突破し、この四川省の省都は、公園都市の建設という巨大都市の持続可能な開発の道をまい進しています。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公園都市建設の取り組みの進展により、生徒の園芸産業は極めて大きな押し上げを受けています。現在、成都には</w:t>
      </w:r>
      <w:r>
        <w:rPr>
          <w:rFonts w:ascii="Times New Roman" w:hAnsi="Times New Roman"/>
          <w:sz w:val="20"/>
        </w:rPr>
        <w:t xml:space="preserve"> 1500 </w:t>
      </w:r>
      <w:r>
        <w:rPr>
          <w:rFonts w:ascii="ＭＳ 明朝" w:hAnsi="ＭＳ 明朝"/>
          <w:sz w:val="20"/>
        </w:rPr>
        <w:t xml:space="preserve">種を超える植物が生息し、全体の植栽面積は約</w:t>
      </w:r>
      <w:r>
        <w:rPr>
          <w:rFonts w:ascii="Times New Roman" w:hAnsi="Times New Roman"/>
          <w:sz w:val="20"/>
        </w:rPr>
        <w:t xml:space="preserve"> 90 </w:t>
      </w:r>
      <w:r>
        <w:rPr>
          <w:rFonts w:ascii="ＭＳ 明朝" w:hAnsi="ＭＳ 明朝"/>
          <w:sz w:val="20"/>
        </w:rPr>
        <w:t xml:space="preserve">万ムー（約</w:t>
      </w:r>
      <w:r>
        <w:rPr>
          <w:rFonts w:ascii="Times New Roman" w:hAnsi="Times New Roman"/>
          <w:sz w:val="20"/>
        </w:rPr>
        <w:t xml:space="preserve">600</w:t>
      </w:r>
      <w:r>
        <w:rPr>
          <w:rFonts w:ascii="ＭＳ 明朝" w:hAnsi="ＭＳ 明朝"/>
          <w:sz w:val="20"/>
        </w:rPr>
        <w:t xml:space="preserve">平方キロメートル）で、</w:t>
      </w:r>
      <w:r>
        <w:rPr>
          <w:rFonts w:ascii="Times New Roman" w:hAnsi="Times New Roman"/>
          <w:sz w:val="20"/>
        </w:rPr>
        <w:t xml:space="preserve">26 </w:t>
      </w:r>
      <w:r>
        <w:rPr>
          <w:rFonts w:ascii="ＭＳ 明朝" w:hAnsi="ＭＳ 明朝"/>
          <w:sz w:val="20"/>
        </w:rPr>
        <w:t xml:space="preserve">の専門の花き栽培・苗木市場、</w:t>
      </w:r>
      <w:r>
        <w:rPr>
          <w:rFonts w:ascii="Times New Roman" w:hAnsi="Times New Roman"/>
          <w:sz w:val="20"/>
        </w:rPr>
        <w:t xml:space="preserve">2000 </w:t>
      </w:r>
      <w:r>
        <w:rPr>
          <w:rFonts w:ascii="ＭＳ 明朝" w:hAnsi="ＭＳ 明朝"/>
          <w:sz w:val="20"/>
        </w:rPr>
        <w:t xml:space="preserve">以上の生花店があり、そのために中国西部最大の花卉および苗木の流通拠点になっており、植物の年間生産額は約</w:t>
      </w:r>
      <w:r>
        <w:rPr>
          <w:rFonts w:ascii="Times New Roman" w:hAnsi="Times New Roman"/>
          <w:sz w:val="20"/>
        </w:rPr>
        <w:t xml:space="preserve"> 130 </w:t>
      </w:r>
      <w:r>
        <w:rPr>
          <w:rFonts w:ascii="ＭＳ 明朝" w:hAnsi="ＭＳ 明朝"/>
          <w:sz w:val="20"/>
        </w:rPr>
        <w:t xml:space="preserve">億人民元に達します。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游明朝" w:hAnsi="游明朝"/>
          <w:sz w:val="20"/>
        </w:rPr>
        <w:t xml:space="preserve"> </w:t>
      </w:r>
    </w:p>
    <w:p>
      <w:r>
        <w:rPr>
          <w:rFonts w:ascii="arial" w:hAnsi="arial"/>
        </w:rPr>
        <w:t xml:space="preserve">ソース： </w:t>
      </w:r>
      <w:r>
        <w:t xml:space="preserve">Organizing</w:t>
      </w:r>
      <w:r>
        <w:rPr>
          <w:rFonts w:ascii="arial" w:hAnsi="arial"/>
        </w:rPr>
        <w:t xml:space="preserve"> Committee of the International Horticultural Exhibition 2024 Chengdu</w:t>
      </w:r>
    </w:p>
  </w:body>
</w:document>
</file>